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rPr>
      </w:pPr>
    </w:p>
    <w:p>
      <w:pPr>
        <w:jc w:val="center"/>
        <w:rPr>
          <w:rFonts w:ascii="Times New Roman" w:hAnsi="Times New Roman"/>
        </w:rPr>
      </w:pPr>
    </w:p>
    <w:p>
      <w:pPr>
        <w:pStyle w:val="2"/>
        <w:rPr>
          <w:rFonts w:ascii="Times New Roman" w:hAnsi="Times New Roman"/>
        </w:rPr>
      </w:pPr>
    </w:p>
    <w:p>
      <w:pPr>
        <w:jc w:val="center"/>
        <w:rPr>
          <w:rFonts w:ascii="Times New Roman" w:hAnsi="Times New Roman"/>
        </w:rPr>
      </w:pPr>
    </w:p>
    <w:p>
      <w:pPr>
        <w:pStyle w:val="2"/>
        <w:rPr>
          <w:rFonts w:ascii="Times New Roman" w:hAnsi="Times New Roman"/>
        </w:rPr>
      </w:pPr>
    </w:p>
    <w:p>
      <w:pPr>
        <w:jc w:val="center"/>
        <w:rPr>
          <w:rFonts w:ascii="Times New Roman" w:hAnsi="Times New Roman"/>
        </w:rPr>
      </w:pPr>
    </w:p>
    <w:p>
      <w:pPr>
        <w:spacing w:line="500" w:lineRule="atLeast"/>
        <w:jc w:val="right"/>
        <w:rPr>
          <w:rFonts w:hint="default" w:ascii="仿宋_GB2312" w:hAnsi="宋体-方正超大字符集" w:eastAsia="仿宋_GB2312" w:cs="Times New Roman"/>
          <w:sz w:val="32"/>
          <w:szCs w:val="22"/>
        </w:rPr>
      </w:pPr>
      <w:r>
        <w:rPr>
          <w:rFonts w:hint="default" w:ascii="仿宋_GB2312" w:hAnsi="宋体-方正超大字符集" w:eastAsia="仿宋_GB2312" w:cs="Times New Roman"/>
          <w:sz w:val="32"/>
          <w:szCs w:val="22"/>
        </w:rPr>
        <w:t>资环审批乐〔2022〕</w:t>
      </w:r>
      <w:r>
        <w:rPr>
          <w:rFonts w:hint="eastAsia" w:ascii="仿宋_GB2312" w:hAnsi="宋体-方正超大字符集" w:eastAsia="仿宋_GB2312" w:cs="Times New Roman"/>
          <w:sz w:val="32"/>
          <w:szCs w:val="22"/>
          <w:lang w:val="en-US" w:eastAsia="zh-CN"/>
        </w:rPr>
        <w:t>37</w:t>
      </w:r>
      <w:r>
        <w:rPr>
          <w:rFonts w:hint="default" w:ascii="仿宋_GB2312" w:hAnsi="宋体-方正超大字符集" w:eastAsia="仿宋_GB2312" w:cs="Times New Roman"/>
          <w:sz w:val="32"/>
          <w:szCs w:val="22"/>
        </w:rPr>
        <w:t xml:space="preserve"> 号</w:t>
      </w:r>
    </w:p>
    <w:p>
      <w:pPr>
        <w:jc w:val="center"/>
        <w:rPr>
          <w:rFonts w:ascii="Times New Roman" w:hAnsi="Times New Roman"/>
        </w:rPr>
      </w:pPr>
    </w:p>
    <w:p>
      <w:pPr>
        <w:jc w:val="center"/>
        <w:rPr>
          <w:rFonts w:ascii="Times New Roman" w:hAnsi="Times New Roma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cs="方正小标宋简体"/>
          <w:sz w:val="44"/>
          <w:szCs w:val="44"/>
          <w:lang w:eastAsia="zh-CN"/>
        </w:rPr>
      </w:pPr>
      <w:r>
        <w:rPr>
          <w:rFonts w:hint="eastAsia" w:ascii="方正小标宋简体" w:hAnsi="宋体" w:eastAsia="方正小标宋简体" w:cs="方正小标宋简体"/>
          <w:sz w:val="44"/>
          <w:szCs w:val="44"/>
          <w:lang w:eastAsia="zh-CN"/>
        </w:rPr>
        <w:t>资阳市生态环境局</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cs="方正小标宋简体"/>
          <w:sz w:val="44"/>
          <w:szCs w:val="44"/>
          <w:lang w:eastAsia="zh-CN"/>
        </w:rPr>
      </w:pPr>
      <w:r>
        <w:rPr>
          <w:rFonts w:hint="eastAsia" w:ascii="方正小标宋简体" w:hAnsi="宋体" w:eastAsia="方正小标宋简体" w:cs="方正小标宋简体"/>
          <w:sz w:val="44"/>
          <w:szCs w:val="44"/>
          <w:lang w:eastAsia="zh-CN"/>
        </w:rPr>
        <w:t>关于乐至县宋家沟等10 座新增小型病险水库除险加固工程环境影响报告表的批复</w:t>
      </w:r>
    </w:p>
    <w:p>
      <w:pPr>
        <w:spacing w:line="360" w:lineRule="auto"/>
        <w:jc w:val="both"/>
        <w:rPr>
          <w:rFonts w:hint="eastAsia" w:ascii="Times New Roman" w:hAnsi="Times New Roman"/>
          <w:b/>
          <w:bCs/>
          <w:sz w:val="36"/>
          <w:szCs w:val="36"/>
          <w:lang w:eastAsia="zh-CN"/>
        </w:rPr>
      </w:pPr>
    </w:p>
    <w:p>
      <w:pPr>
        <w:pStyle w:val="2"/>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Times New Roman"/>
          <w:sz w:val="30"/>
          <w:szCs w:val="30"/>
          <w:lang w:eastAsia="zh-CN"/>
        </w:rPr>
      </w:pPr>
      <w:r>
        <w:rPr>
          <w:rFonts w:hint="default" w:ascii="仿宋" w:hAnsi="仿宋" w:eastAsia="仿宋" w:cs="Times New Roman"/>
          <w:sz w:val="30"/>
          <w:szCs w:val="30"/>
          <w:lang w:eastAsia="zh-CN"/>
        </w:rPr>
        <w:t>乐至县水利工程管理总站</w:t>
      </w:r>
      <w:r>
        <w:rPr>
          <w:rFonts w:hint="eastAsia" w:ascii="仿宋" w:hAnsi="仿宋"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Times New Roman"/>
          <w:sz w:val="30"/>
          <w:szCs w:val="30"/>
          <w:lang w:eastAsia="zh-CN"/>
        </w:rPr>
      </w:pPr>
      <w:r>
        <w:rPr>
          <w:rFonts w:hint="default" w:ascii="仿宋" w:hAnsi="仿宋" w:eastAsia="仿宋" w:cs="Times New Roman"/>
          <w:sz w:val="30"/>
          <w:szCs w:val="30"/>
          <w:lang w:eastAsia="zh-CN"/>
        </w:rPr>
        <w:t>你</w:t>
      </w:r>
      <w:r>
        <w:rPr>
          <w:rFonts w:hint="eastAsia" w:ascii="仿宋" w:hAnsi="仿宋" w:eastAsia="仿宋" w:cs="Times New Roman"/>
          <w:sz w:val="30"/>
          <w:szCs w:val="30"/>
          <w:lang w:val="en-US" w:eastAsia="zh-CN"/>
        </w:rPr>
        <w:t>单位</w:t>
      </w:r>
      <w:r>
        <w:rPr>
          <w:rFonts w:hint="default" w:ascii="仿宋" w:hAnsi="仿宋" w:eastAsia="仿宋" w:cs="Times New Roman"/>
          <w:sz w:val="30"/>
          <w:szCs w:val="30"/>
          <w:lang w:eastAsia="zh-CN"/>
        </w:rPr>
        <w:t>报送的《乐至县宋家沟等10 座新增小型病险水库除险加固工程建设项目环境影响报告表》收悉。经研究，现对该建设项目环境影响报告表批复如下：</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一、项目基本情况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Times New Roman"/>
          <w:sz w:val="30"/>
          <w:szCs w:val="30"/>
          <w:lang w:val="en-US" w:eastAsia="zh-CN"/>
        </w:rPr>
      </w:pPr>
      <w:r>
        <w:rPr>
          <w:rFonts w:hint="eastAsia" w:ascii="仿宋" w:hAnsi="仿宋" w:eastAsia="仿宋" w:cs="Times New Roman"/>
          <w:sz w:val="30"/>
          <w:szCs w:val="30"/>
          <w:lang w:val="en-US" w:eastAsia="zh-CN"/>
        </w:rPr>
        <w:t>该项目属于改建，总投资1959.53万元，共涉及乐至县狮子坪水库、宋家沟水库、百旦丘水库、姚家沟水库、黑堰塘水库、张家沟水库、熊家湾水库、孙家沟水库、水井湾水库、瓦屋山水库10座已建水库，建设地点位于乐至县童家镇、</w:t>
      </w:r>
      <w:r>
        <w:rPr>
          <w:rFonts w:hint="eastAsia" w:ascii="仿宋" w:hAnsi="仿宋" w:eastAsia="仿宋" w:cs="Times New Roman"/>
          <w:sz w:val="30"/>
          <w:szCs w:val="30"/>
          <w:lang w:val="en-US" w:eastAsia="zh-CN"/>
        </w:rPr>
        <w:t>南塔街道、东山镇、劳动镇</w:t>
      </w:r>
      <w:r>
        <w:rPr>
          <w:rFonts w:hint="eastAsia" w:ascii="仿宋" w:hAnsi="仿宋" w:eastAsia="仿宋" w:cs="Times New Roman"/>
          <w:sz w:val="30"/>
          <w:szCs w:val="30"/>
          <w:lang w:val="en-US" w:eastAsia="zh-CN"/>
        </w:rPr>
        <w:t>、金顺镇、高寺镇、龙门镇、蟠龙</w:t>
      </w:r>
      <w:bookmarkStart w:id="0" w:name="_GoBack"/>
      <w:bookmarkEnd w:id="0"/>
      <w:r>
        <w:rPr>
          <w:rFonts w:hint="eastAsia" w:ascii="仿宋" w:hAnsi="仿宋" w:eastAsia="仿宋" w:cs="Times New Roman"/>
          <w:sz w:val="30"/>
          <w:szCs w:val="30"/>
          <w:lang w:val="en-US" w:eastAsia="zh-CN"/>
        </w:rPr>
        <w:t>镇八个乡镇（街道），项目不涉及新增永久占地，临时占地均在水库管理范围内，占地类型主要为耕地、荒地，不涉及基本农田及林地。主要建设内容为各水库大坝、溢洪道、取水及放水设施等改建，改建完毕后不会改变原水</w:t>
      </w:r>
      <w:r>
        <w:rPr>
          <w:rFonts w:hint="default" w:ascii="仿宋" w:hAnsi="仿宋" w:eastAsia="仿宋" w:cs="Times New Roman"/>
          <w:sz w:val="30"/>
          <w:szCs w:val="30"/>
          <w:lang w:val="en-US" w:eastAsia="zh-CN"/>
        </w:rPr>
        <w:t>库的水位、水域面积、流速等</w:t>
      </w:r>
      <w:r>
        <w:rPr>
          <w:rFonts w:hint="eastAsia" w:ascii="仿宋" w:hAnsi="仿宋" w:eastAsia="仿宋" w:cs="Times New Roman"/>
          <w:sz w:val="30"/>
          <w:szCs w:val="30"/>
          <w:lang w:val="en-US" w:eastAsia="zh-CN"/>
        </w:rPr>
        <w:t>。项目取得了乐至县发展和改革局出具的《关于乐至县宋家沟等10 座新增小型病险水库除险加固工程项目建议书的批复》乐发改审批</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 w:hAnsi="仿宋" w:eastAsia="仿宋" w:cs="Times New Roman"/>
          <w:sz w:val="30"/>
          <w:szCs w:val="30"/>
          <w:lang w:val="en-US" w:eastAsia="zh-CN"/>
        </w:rPr>
        <w:t>338 号，同意本项目建设，符合国家现行产业政策。</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Times New Roman"/>
          <w:sz w:val="30"/>
          <w:szCs w:val="30"/>
          <w:lang w:val="en-US" w:eastAsia="zh-CN"/>
        </w:rPr>
      </w:pPr>
      <w:r>
        <w:rPr>
          <w:rFonts w:hint="eastAsia" w:ascii="仿宋" w:hAnsi="仿宋" w:eastAsia="仿宋" w:cs="Times New Roman"/>
          <w:sz w:val="30"/>
          <w:szCs w:val="30"/>
          <w:lang w:val="en-US" w:eastAsia="zh-CN"/>
        </w:rPr>
        <w:t>该项目严格按照报告表中所列建设项目的性质、规模、工艺、地点和拟采取的环境保护措施建设和运行，对环境的不利影响能够得到缓解和控制。因此，我局同意报告表结论。你单位应全面落实报告表提出的各项环境保护对策措施和本批复要求。</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二、项目建设应重点做好以下工作</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Times New Roman"/>
          <w:sz w:val="30"/>
          <w:szCs w:val="30"/>
          <w:lang w:val="en-US" w:eastAsia="zh-CN"/>
        </w:rPr>
      </w:pPr>
      <w:r>
        <w:rPr>
          <w:rFonts w:hint="eastAsia" w:ascii="仿宋" w:hAnsi="仿宋" w:eastAsia="仿宋" w:cs="Times New Roman"/>
          <w:sz w:val="30"/>
          <w:szCs w:val="30"/>
          <w:lang w:val="en-US" w:eastAsia="zh-CN"/>
        </w:rPr>
        <w:t>（一）严格落实各项废水处理措施。生活污水依托当地农户化粪池处理后用于农田施肥；施工废水经隔油沉淀池隔油沉淀后回用，不外排。</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Times New Roman"/>
          <w:sz w:val="30"/>
          <w:szCs w:val="30"/>
          <w:lang w:val="en-US" w:eastAsia="zh-CN"/>
        </w:rPr>
      </w:pPr>
      <w:r>
        <w:rPr>
          <w:rFonts w:hint="eastAsia" w:ascii="仿宋" w:hAnsi="仿宋" w:eastAsia="仿宋" w:cs="Times New Roman"/>
          <w:sz w:val="30"/>
          <w:szCs w:val="30"/>
          <w:lang w:val="en-US" w:eastAsia="zh-CN"/>
        </w:rPr>
        <w:t>（二）严格落实各项废气防控措施。通过洒水降尘、加盖篷布、设置围挡施工等措施，减少施工扬尘及运输扬尘；加工区四周彩钢棚围挡，切割粉尘沉降在加工棚内；淤泥干化池定期喷洒生物除臭剂，减少臭气扩散；柴油发电机尾气依托柴油发电机自带消烟装置、开阔地段自然扩散；使用商品混凝土，不在场区设置临时拌合站，减少搅拌扬尘</w:t>
      </w:r>
      <w:r>
        <w:rPr>
          <w:rFonts w:hint="eastAsia" w:ascii="仿宋" w:hAnsi="仿宋" w:eastAsia="仿宋"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Times New Roman"/>
          <w:sz w:val="30"/>
          <w:szCs w:val="30"/>
          <w:lang w:val="en-US" w:eastAsia="zh-CN"/>
        </w:rPr>
      </w:pPr>
      <w:r>
        <w:rPr>
          <w:rFonts w:hint="eastAsia" w:ascii="仿宋" w:hAnsi="仿宋" w:eastAsia="仿宋" w:cs="Times New Roman"/>
          <w:sz w:val="30"/>
          <w:szCs w:val="30"/>
          <w:lang w:val="en-US" w:eastAsia="zh-CN"/>
        </w:rPr>
        <w:t>（三）严格落实各项噪声防治措施。通过选用低噪声设备、合理布局、合理安排施工时间、设置临时声屏障等措施，减轻噪声对周边环境影响。</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Times New Roman"/>
          <w:sz w:val="30"/>
          <w:szCs w:val="30"/>
          <w:lang w:val="en-US" w:eastAsia="zh-CN"/>
        </w:rPr>
      </w:pPr>
      <w:r>
        <w:rPr>
          <w:rFonts w:hint="eastAsia" w:ascii="仿宋" w:hAnsi="仿宋" w:eastAsia="仿宋" w:cs="Times New Roman"/>
          <w:sz w:val="30"/>
          <w:szCs w:val="30"/>
          <w:lang w:val="en-US" w:eastAsia="zh-CN"/>
        </w:rPr>
        <w:t>（四）严格落实各项固废处置措施。施工场地配备简易垃圾桶，定期清运生活垃圾；开挖土石方、清淤淤泥，优先回填开挖土石方及清淤淤泥处，多余淤泥设置淤泥干化池，上清液抽回至水库内，剩余淤泥干化后与多余弃方运至市政指定地点；建筑垃圾中能回收的废材料、废包装袋经收集后外售废品回收站，无法回收利用的建筑垃圾运至指定地点消纳。</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Times New Roman"/>
          <w:sz w:val="30"/>
          <w:szCs w:val="30"/>
          <w:lang w:val="en-US" w:eastAsia="zh-CN"/>
        </w:rPr>
      </w:pPr>
      <w:r>
        <w:rPr>
          <w:rFonts w:hint="eastAsia" w:ascii="仿宋" w:hAnsi="仿宋" w:eastAsia="仿宋" w:cs="Times New Roman"/>
          <w:sz w:val="30"/>
          <w:szCs w:val="30"/>
          <w:lang w:val="en-US" w:eastAsia="zh-CN"/>
        </w:rPr>
        <w:t>（五）严格落实生态环境保护措施和水土保持措施。合理安排施工季节和施工强度；枯水期进行施工导流；禁止将建筑垃圾、生活垃圾及施工废水等倒入河流；工程的所有临时占地在主体完工后及时复耕，采取切实可行的水土保持措施，减轻或避免水土流失。</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三、项目开工前，应依法完备其他相关行政许可手续。</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四、项目建设必须严格执行环境保护“三同时”制度。</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Times New Roman"/>
          <w:sz w:val="30"/>
          <w:szCs w:val="30"/>
          <w:lang w:val="en-US" w:eastAsia="zh-CN"/>
        </w:rPr>
      </w:pPr>
      <w:r>
        <w:rPr>
          <w:rFonts w:hint="eastAsia" w:ascii="仿宋" w:hAnsi="仿宋" w:eastAsia="仿宋" w:cs="Times New Roman"/>
          <w:sz w:val="30"/>
          <w:szCs w:val="30"/>
          <w:lang w:val="en-US" w:eastAsia="zh-CN"/>
        </w:rPr>
        <w:t>纳入排污许可证管理的行业，必须按照国家排污许可证有关管理规定要求，申领排污许可证，不得无证排污或不按证排污。项目竣工后，你单位应按规定标准和程序实施竣工环境保护验收。</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Times New Roman"/>
          <w:sz w:val="30"/>
          <w:szCs w:val="30"/>
          <w:lang w:val="en-US" w:eastAsia="zh-CN"/>
        </w:rPr>
      </w:pPr>
      <w:r>
        <w:rPr>
          <w:rFonts w:hint="eastAsia" w:ascii="仿宋" w:hAnsi="仿宋" w:eastAsia="仿宋" w:cs="Times New Roman"/>
          <w:sz w:val="30"/>
          <w:szCs w:val="30"/>
          <w:lang w:val="en-US" w:eastAsia="zh-CN"/>
        </w:rPr>
        <w:t>项目环境影响评价文件经批准后，如工程性质、规模、地点、采用的生产工艺或者防治污染、防止生态破坏的措施发生重大变动的，建设单位应当重新报批环境影响评价文件，否则不得实施。自环评文件批准之日起，如工程超过5年未开工建设，环境影响评价文件应当报我局重新审核。</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Times New Roman"/>
          <w:sz w:val="30"/>
          <w:szCs w:val="30"/>
          <w:lang w:val="en-US" w:eastAsia="zh-CN"/>
        </w:rPr>
      </w:pPr>
      <w:r>
        <w:rPr>
          <w:rFonts w:hint="eastAsia" w:ascii="黑体" w:hAnsi="黑体" w:eastAsia="黑体" w:cs="黑体"/>
          <w:sz w:val="30"/>
          <w:szCs w:val="30"/>
          <w:lang w:eastAsia="zh-CN"/>
        </w:rPr>
        <w:t>五、请乐至生态环境保护综合行政执法大队负责该项目的“三同时”监督检查和日常的环境保护监督检查工作。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Times New Roman"/>
          <w:sz w:val="30"/>
          <w:szCs w:val="30"/>
          <w:lang w:val="en-US" w:eastAsia="zh-CN"/>
        </w:rPr>
      </w:pPr>
      <w:r>
        <w:rPr>
          <w:rFonts w:hint="eastAsia" w:ascii="仿宋" w:hAnsi="仿宋" w:eastAsia="仿宋" w:cs="Times New Roman"/>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Times New Roman"/>
          <w:sz w:val="30"/>
          <w:szCs w:val="30"/>
          <w:lang w:val="en-US" w:eastAsia="zh-CN"/>
        </w:rPr>
      </w:pPr>
      <w:r>
        <w:rPr>
          <w:rFonts w:hint="eastAsia" w:ascii="仿宋" w:hAnsi="仿宋" w:eastAsia="仿宋" w:cs="Times New Roman"/>
          <w:sz w:val="30"/>
          <w:szCs w:val="30"/>
          <w:lang w:val="en-US" w:eastAsia="zh-CN"/>
        </w:rPr>
        <w:t xml:space="preserve">                           资阳市</w:t>
      </w:r>
      <w:r>
        <w:rPr>
          <w:rFonts w:hint="default" w:ascii="仿宋" w:hAnsi="仿宋" w:eastAsia="仿宋" w:cs="Times New Roman"/>
          <w:sz w:val="30"/>
          <w:szCs w:val="30"/>
          <w:lang w:val="en-US" w:eastAsia="zh-CN"/>
        </w:rPr>
        <w:t>生态环境局</w:t>
      </w:r>
    </w:p>
    <w:p>
      <w:pPr>
        <w:keepNext w:val="0"/>
        <w:keepLines w:val="0"/>
        <w:pageBreakBefore w:val="0"/>
        <w:widowControl w:val="0"/>
        <w:kinsoku/>
        <w:wordWrap/>
        <w:overflowPunct/>
        <w:topLinePunct w:val="0"/>
        <w:autoSpaceDE/>
        <w:autoSpaceDN/>
        <w:bidi w:val="0"/>
        <w:adjustRightInd/>
        <w:snapToGrid/>
        <w:spacing w:line="560" w:lineRule="exact"/>
        <w:ind w:firstLine="4500" w:firstLineChars="1500"/>
        <w:textAlignment w:val="auto"/>
        <w:rPr>
          <w:rFonts w:hint="default" w:ascii="仿宋" w:hAnsi="仿宋" w:eastAsia="仿宋" w:cs="Times New Roman"/>
          <w:sz w:val="30"/>
          <w:szCs w:val="30"/>
          <w:lang w:val="en-US" w:eastAsia="zh-CN"/>
        </w:rPr>
      </w:pPr>
      <w:r>
        <w:rPr>
          <w:rFonts w:hint="eastAsia" w:ascii="仿宋" w:hAnsi="仿宋" w:eastAsia="仿宋" w:cs="Times New Roman"/>
          <w:sz w:val="30"/>
          <w:szCs w:val="30"/>
          <w:lang w:val="en-US" w:eastAsia="zh-CN"/>
        </w:rPr>
        <w:t xml:space="preserve"> </w:t>
      </w:r>
      <w:r>
        <w:rPr>
          <w:rFonts w:hint="default" w:ascii="仿宋" w:hAnsi="仿宋" w:eastAsia="仿宋" w:cs="Times New Roman"/>
          <w:sz w:val="30"/>
          <w:szCs w:val="30"/>
          <w:lang w:val="en-US" w:eastAsia="zh-CN"/>
        </w:rPr>
        <w:t>20</w:t>
      </w:r>
      <w:r>
        <w:rPr>
          <w:rFonts w:hint="eastAsia" w:ascii="仿宋" w:hAnsi="仿宋" w:eastAsia="仿宋" w:cs="Times New Roman"/>
          <w:sz w:val="30"/>
          <w:szCs w:val="30"/>
          <w:lang w:val="en-US" w:eastAsia="zh-CN"/>
        </w:rPr>
        <w:t>22</w:t>
      </w:r>
      <w:r>
        <w:rPr>
          <w:rFonts w:hint="default" w:ascii="仿宋" w:hAnsi="仿宋" w:eastAsia="仿宋" w:cs="Times New Roman"/>
          <w:sz w:val="30"/>
          <w:szCs w:val="30"/>
          <w:lang w:val="en-US" w:eastAsia="zh-CN"/>
        </w:rPr>
        <w:t xml:space="preserve">年 </w:t>
      </w:r>
      <w:r>
        <w:rPr>
          <w:rFonts w:hint="eastAsia" w:ascii="仿宋" w:hAnsi="仿宋" w:eastAsia="仿宋" w:cs="Times New Roman"/>
          <w:sz w:val="30"/>
          <w:szCs w:val="30"/>
          <w:lang w:val="en-US" w:eastAsia="zh-CN"/>
        </w:rPr>
        <w:t>12</w:t>
      </w:r>
      <w:r>
        <w:rPr>
          <w:rFonts w:hint="default" w:ascii="仿宋" w:hAnsi="仿宋" w:eastAsia="仿宋" w:cs="Times New Roman"/>
          <w:sz w:val="30"/>
          <w:szCs w:val="30"/>
          <w:lang w:val="en-US" w:eastAsia="zh-CN"/>
        </w:rPr>
        <w:t>月</w:t>
      </w:r>
      <w:r>
        <w:rPr>
          <w:rFonts w:hint="eastAsia" w:ascii="仿宋" w:hAnsi="仿宋" w:eastAsia="仿宋" w:cs="Times New Roman"/>
          <w:sz w:val="30"/>
          <w:szCs w:val="30"/>
          <w:lang w:val="en-US" w:eastAsia="zh-CN"/>
        </w:rPr>
        <w:t>12</w:t>
      </w:r>
      <w:r>
        <w:rPr>
          <w:rFonts w:hint="default" w:ascii="仿宋" w:hAnsi="仿宋" w:eastAsia="仿宋" w:cs="Times New Roman"/>
          <w:sz w:val="30"/>
          <w:szCs w:val="30"/>
          <w:lang w:val="en-US" w:eastAsia="zh-CN"/>
        </w:rPr>
        <w:t>日</w:t>
      </w:r>
    </w:p>
    <w:p>
      <w:pPr>
        <w:pStyle w:val="2"/>
        <w:numPr>
          <w:ilvl w:val="0"/>
          <w:numId w:val="0"/>
        </w:numPr>
        <w:spacing w:line="360" w:lineRule="auto"/>
        <w:rPr>
          <w:rFonts w:hint="eastAsia" w:ascii="Times New Roman" w:hAnsi="Times New Roman" w:cs="Times New Roman"/>
          <w:b w:val="0"/>
          <w:bCs w:val="0"/>
          <w:kern w:val="2"/>
          <w:sz w:val="24"/>
          <w:szCs w:val="24"/>
          <w:lang w:val="en-US" w:eastAsia="zh-CN" w:bidi="ar-SA"/>
        </w:rPr>
      </w:pPr>
    </w:p>
    <w:p>
      <w:pPr>
        <w:pStyle w:val="2"/>
        <w:numPr>
          <w:ilvl w:val="0"/>
          <w:numId w:val="0"/>
        </w:numPr>
        <w:spacing w:line="360" w:lineRule="auto"/>
        <w:rPr>
          <w:rFonts w:hint="eastAsia" w:ascii="仿宋" w:hAnsi="仿宋" w:eastAsia="仿宋"/>
          <w:spacing w:val="-20"/>
          <w:sz w:val="29"/>
          <w:szCs w:val="29"/>
        </w:rPr>
      </w:pPr>
      <w:r>
        <w:rPr>
          <w:rFonts w:hint="eastAsia" w:ascii="仿宋" w:hAnsi="仿宋" w:eastAsia="仿宋"/>
          <w:spacing w:val="-20"/>
          <w:sz w:val="29"/>
          <w:szCs w:val="29"/>
        </w:rPr>
        <w:t>抄送：乐至生态环境保护综合行政执法大队,</w:t>
      </w:r>
      <w:r>
        <w:rPr>
          <w:rFonts w:hint="eastAsia" w:ascii="仿宋" w:hAnsi="仿宋" w:eastAsia="仿宋"/>
          <w:spacing w:val="-20"/>
          <w:sz w:val="29"/>
          <w:szCs w:val="29"/>
          <w:lang w:val="en-US" w:eastAsia="zh-CN"/>
        </w:rPr>
        <w:t>四川中蓝宇拓环保工程有限公司</w:t>
      </w:r>
      <w:r>
        <w:rPr>
          <w:rFonts w:hint="eastAsia" w:ascii="仿宋" w:hAnsi="仿宋" w:eastAsia="仿宋"/>
          <w:spacing w:val="-20"/>
          <w:sz w:val="29"/>
          <w:szCs w:val="29"/>
        </w:rPr>
        <w:t>。</w:t>
      </w:r>
    </w:p>
    <w:p>
      <w:pPr>
        <w:keepNext w:val="0"/>
        <w:keepLines w:val="0"/>
        <w:pageBreakBefore w:val="0"/>
        <w:widowControl w:val="0"/>
        <w:kinsoku/>
        <w:wordWrap/>
        <w:overflowPunct/>
        <w:topLinePunct w:val="0"/>
        <w:autoSpaceDE/>
        <w:autoSpaceDN/>
        <w:bidi w:val="0"/>
        <w:spacing w:line="560" w:lineRule="exact"/>
        <w:ind w:firstLine="290" w:firstLineChars="100"/>
        <w:textAlignment w:val="auto"/>
        <w:rPr>
          <w:rFonts w:hint="default" w:ascii="Times New Roman" w:hAnsi="Times New Roman" w:cs="Times New Roman"/>
          <w:b w:val="0"/>
          <w:bCs w:val="0"/>
          <w:kern w:val="2"/>
          <w:sz w:val="24"/>
          <w:szCs w:val="24"/>
          <w:lang w:val="en-US" w:eastAsia="zh-CN" w:bidi="ar-SA"/>
        </w:rPr>
      </w:pPr>
      <w:r>
        <w:rPr>
          <w:rFonts w:hint="eastAsia" w:ascii="仿宋" w:hAnsi="仿宋" w:eastAsia="仿宋"/>
          <w:sz w:val="29"/>
          <w:szCs w:val="29"/>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27940</wp:posOffset>
                </wp:positionV>
                <wp:extent cx="569150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915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pt;height:0pt;width:448.15pt;z-index:251660288;mso-width-relative:page;mso-height-relative:page;" filled="f" stroked="t" coordsize="21600,21600" o:gfxdata="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PTdcw0wAAAAQBAAAPAAAAAAAAAAEAIAAAACIAAABkcnMvZG93bnJldi54bWxQSwECFAAUAAAA&#10;CACHTuJAbNTq4vMBAADkAwAADgAAAAAAAAABACAAAAAiAQAAZHJzL2Uyb0RvYy54bWxQSwUGAAAA&#10;AAYABgBZAQAAhwUAAAAA&#10;">
                <v:fill on="f" focussize="0,0"/>
                <v:stroke color="#000000" joinstyle="round"/>
                <v:imagedata o:title=""/>
                <o:lock v:ext="edit" aspectratio="f"/>
              </v:line>
            </w:pict>
          </mc:Fallback>
        </mc:AlternateContent>
      </w:r>
      <w:r>
        <w:rPr>
          <w:rFonts w:hint="eastAsia" w:ascii="仿宋" w:hAnsi="仿宋" w:eastAsia="仿宋"/>
          <w:sz w:val="29"/>
          <w:szCs w:val="29"/>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69150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915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2pt;height:0pt;width:448.15pt;z-index:251659264;mso-width-relative:page;mso-height-relative:page;" filled="f" stroked="t" coordsize="21600,21600" o:gfxdata="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VCSzB1AAAAAYBAAAPAAAAAAAAAAEAIAAAACIAAABkcnMvZG93bnJldi54bWxQSwECFAAU&#10;AAAACACHTuJATgIiOPUBAADkAwAADgAAAAAAAAABACAAAAAjAQAAZHJzL2Uyb0RvYy54bWxQSwUG&#10;AAAAAAYABgBZAQAAigUAAAAA&#10;">
                <v:fill on="f" focussize="0,0"/>
                <v:stroke color="#000000" joinstyle="round"/>
                <v:imagedata o:title=""/>
                <o:lock v:ext="edit" aspectratio="f"/>
              </v:line>
            </w:pict>
          </mc:Fallback>
        </mc:AlternateContent>
      </w:r>
      <w:r>
        <w:rPr>
          <w:rFonts w:hint="eastAsia" w:ascii="仿宋" w:hAnsi="仿宋" w:eastAsia="仿宋"/>
          <w:sz w:val="29"/>
          <w:szCs w:val="29"/>
        </w:rPr>
        <w:t xml:space="preserve">资阳市生态环境局                  </w:t>
      </w:r>
      <w:r>
        <w:rPr>
          <w:rFonts w:hint="eastAsia" w:ascii="仿宋" w:hAnsi="仿宋" w:eastAsia="仿宋"/>
          <w:sz w:val="29"/>
          <w:szCs w:val="29"/>
          <w:lang w:val="en-US" w:eastAsia="zh-CN"/>
        </w:rPr>
        <w:t xml:space="preserve"> </w:t>
      </w:r>
      <w:r>
        <w:rPr>
          <w:rFonts w:hint="eastAsia" w:ascii="仿宋" w:hAnsi="仿宋" w:eastAsia="仿宋"/>
          <w:sz w:val="29"/>
          <w:szCs w:val="29"/>
        </w:rPr>
        <w:t>202</w:t>
      </w:r>
      <w:r>
        <w:rPr>
          <w:rFonts w:hint="eastAsia" w:ascii="仿宋" w:hAnsi="仿宋" w:eastAsia="仿宋"/>
          <w:sz w:val="29"/>
          <w:szCs w:val="29"/>
          <w:lang w:val="en-US" w:eastAsia="zh-CN"/>
        </w:rPr>
        <w:t>2</w:t>
      </w:r>
      <w:r>
        <w:rPr>
          <w:rFonts w:hint="eastAsia" w:ascii="仿宋" w:hAnsi="仿宋" w:eastAsia="仿宋"/>
          <w:sz w:val="29"/>
          <w:szCs w:val="29"/>
        </w:rPr>
        <w:t>年</w:t>
      </w:r>
      <w:r>
        <w:rPr>
          <w:rFonts w:hint="eastAsia" w:ascii="仿宋" w:hAnsi="仿宋" w:eastAsia="仿宋"/>
          <w:sz w:val="29"/>
          <w:szCs w:val="29"/>
          <w:lang w:val="en-US" w:eastAsia="zh-CN"/>
        </w:rPr>
        <w:t>12</w:t>
      </w:r>
      <w:r>
        <w:rPr>
          <w:rFonts w:hint="eastAsia" w:ascii="仿宋" w:hAnsi="仿宋" w:eastAsia="仿宋"/>
          <w:sz w:val="29"/>
          <w:szCs w:val="29"/>
        </w:rPr>
        <w:t>月</w:t>
      </w:r>
      <w:r>
        <w:rPr>
          <w:rFonts w:hint="eastAsia" w:ascii="仿宋" w:hAnsi="仿宋" w:eastAsia="仿宋"/>
          <w:sz w:val="29"/>
          <w:szCs w:val="29"/>
          <w:lang w:val="en-US" w:eastAsia="zh-CN"/>
        </w:rPr>
        <w:t>12</w:t>
      </w:r>
      <w:r>
        <w:rPr>
          <w:rFonts w:hint="eastAsia" w:ascii="仿宋" w:hAnsi="仿宋" w:eastAsia="仿宋"/>
          <w:sz w:val="29"/>
          <w:szCs w:val="29"/>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YzIxMmJhNmRiZWQ2YzNlNWI4YTI2YWRlM2JlZTQifQ=="/>
  </w:docVars>
  <w:rsids>
    <w:rsidRoot w:val="00000000"/>
    <w:rsid w:val="076724AF"/>
    <w:rsid w:val="0A3D06B0"/>
    <w:rsid w:val="11F0741B"/>
    <w:rsid w:val="134A4EBA"/>
    <w:rsid w:val="16DC407B"/>
    <w:rsid w:val="198729C4"/>
    <w:rsid w:val="1B31730B"/>
    <w:rsid w:val="1CD02FBC"/>
    <w:rsid w:val="1E18008F"/>
    <w:rsid w:val="2F625A13"/>
    <w:rsid w:val="30DC16A8"/>
    <w:rsid w:val="357D0BEC"/>
    <w:rsid w:val="39B051C8"/>
    <w:rsid w:val="3B170421"/>
    <w:rsid w:val="49B36701"/>
    <w:rsid w:val="4AB4263E"/>
    <w:rsid w:val="4DE1199C"/>
    <w:rsid w:val="4FAC6626"/>
    <w:rsid w:val="53A06A69"/>
    <w:rsid w:val="53DB0CD4"/>
    <w:rsid w:val="57914433"/>
    <w:rsid w:val="58733228"/>
    <w:rsid w:val="5D3E5B7B"/>
    <w:rsid w:val="5E1216FE"/>
    <w:rsid w:val="670D5158"/>
    <w:rsid w:val="69935DE8"/>
    <w:rsid w:val="6B32480C"/>
    <w:rsid w:val="788309B9"/>
    <w:rsid w:val="7B2E3BC3"/>
    <w:rsid w:val="7BBA0FB3"/>
    <w:rsid w:val="7C4D62CB"/>
    <w:rsid w:val="7D547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rPr>
      <w:rFonts w:ascii="宋体" w:hAnsi="宋体"/>
      <w:sz w:val="28"/>
      <w:szCs w:val="20"/>
    </w:rPr>
  </w:style>
  <w:style w:type="paragraph" w:styleId="3">
    <w:name w:val="Body Text"/>
    <w:basedOn w:val="1"/>
    <w:qFormat/>
    <w:uiPriority w:val="1"/>
    <w:pPr>
      <w:spacing w:before="37"/>
      <w:ind w:left="108"/>
    </w:pPr>
    <w:rPr>
      <w:rFonts w:ascii="仿宋" w:hAnsi="仿宋" w:eastAsia="仿宋"/>
      <w:sz w:val="32"/>
      <w:szCs w:val="32"/>
    </w:rPr>
  </w:style>
  <w:style w:type="paragraph" w:styleId="4">
    <w:name w:val="table of figures"/>
    <w:basedOn w:val="1"/>
    <w:next w:val="1"/>
    <w:unhideWhenUsed/>
    <w:qFormat/>
    <w:uiPriority w:val="0"/>
    <w:pPr>
      <w:ind w:left="720" w:hanging="720"/>
      <w:jc w:val="left"/>
    </w:pPr>
    <w:rPr>
      <w:rFonts w:eastAsia="黑体"/>
      <w:smallCaps/>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1393</Words>
  <Characters>1421</Characters>
  <Lines>0</Lines>
  <Paragraphs>0</Paragraphs>
  <TotalTime>5</TotalTime>
  <ScaleCrop>false</ScaleCrop>
  <LinksUpToDate>false</LinksUpToDate>
  <CharactersWithSpaces>1511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2022-06-28T03:17:00Z</dcterms:created>
  <dc:creator>Administrator</dc:creator>
  <cp:lastModifiedBy>Administrator</cp:lastModifiedBy>
  <dcterms:modified xsi:type="dcterms:W3CDTF">2022-12-12T06:15:22Z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2B373A81448E433A94C8E496124BB5AA</vt:lpwstr>
  </property>
</Properties>
</file>